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rebuchet MS" w:cs="Trebuchet MS" w:eastAsia="Trebuchet MS" w:hAnsi="Trebuchet MS"/>
          <w:b w:val="1"/>
          <w:sz w:val="28"/>
          <w:szCs w:val="28"/>
        </w:rPr>
      </w:pPr>
      <w:r w:rsidDel="00000000" w:rsidR="00000000" w:rsidRPr="00000000">
        <w:drawing>
          <wp:inline distB="0" distT="0" distL="0" distR="0">
            <wp:extent cx="5943600" cy="8509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Alien Skin Software Announces Spring Sale: </w:t>
      </w:r>
    </w:p>
    <w:p w:rsidR="00000000" w:rsidDel="00000000" w:rsidP="00000000" w:rsidRDefault="00000000" w:rsidRPr="00000000">
      <w:pPr>
        <w:pBd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All Products 30% Off</w:t>
      </w:r>
    </w:p>
    <w:p w:rsidR="00000000" w:rsidDel="00000000" w:rsidP="00000000" w:rsidRDefault="00000000" w:rsidRPr="00000000">
      <w:pPr>
        <w:pBdr/>
        <w:spacing w:line="240" w:lineRule="auto"/>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rebuchet MS" w:cs="Trebuchet MS" w:eastAsia="Trebuchet MS" w:hAnsi="Trebuchet MS"/>
          <w:i w:val="1"/>
          <w:sz w:val="26"/>
          <w:szCs w:val="26"/>
        </w:rPr>
      </w:pPr>
      <w:r w:rsidDel="00000000" w:rsidR="00000000" w:rsidRPr="00000000">
        <w:rPr>
          <w:rFonts w:ascii="Trebuchet MS" w:cs="Trebuchet MS" w:eastAsia="Trebuchet MS" w:hAnsi="Trebuchet MS"/>
          <w:b w:val="1"/>
          <w:i w:val="1"/>
          <w:sz w:val="26"/>
          <w:szCs w:val="26"/>
          <w:rtl w:val="0"/>
        </w:rPr>
        <w:t xml:space="preserve">Sale runs from May 3rd to May 10th</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Raleigh, NC (May 3, 2017) </w:t>
      </w:r>
      <w:r w:rsidDel="00000000" w:rsidR="00000000" w:rsidRPr="00000000">
        <w:rPr>
          <w:rFonts w:ascii="Trebuchet MS" w:cs="Trebuchet MS" w:eastAsia="Trebuchet MS" w:hAnsi="Trebuchet MS"/>
          <w:rtl w:val="0"/>
        </w:rPr>
        <w:t xml:space="preserve">-</w:t>
      </w:r>
      <w:hyperlink r:id="rId6">
        <w:r w:rsidDel="00000000" w:rsidR="00000000" w:rsidRPr="00000000">
          <w:rPr>
            <w:rFonts w:ascii="Trebuchet MS" w:cs="Trebuchet MS" w:eastAsia="Trebuchet MS" w:hAnsi="Trebuchet MS"/>
            <w:rtl w:val="0"/>
          </w:rPr>
          <w:t xml:space="preserve"> </w:t>
        </w:r>
      </w:hyperlink>
      <w:hyperlink r:id="rId7">
        <w:r w:rsidDel="00000000" w:rsidR="00000000" w:rsidRPr="00000000">
          <w:rPr>
            <w:rFonts w:ascii="Trebuchet MS" w:cs="Trebuchet MS" w:eastAsia="Trebuchet MS" w:hAnsi="Trebuchet MS"/>
            <w:color w:val="1155cc"/>
            <w:u w:val="single"/>
            <w:rtl w:val="0"/>
          </w:rPr>
          <w:t xml:space="preserve">Alien Skin Software</w:t>
        </w:r>
      </w:hyperlink>
      <w:r w:rsidDel="00000000" w:rsidR="00000000" w:rsidRPr="00000000">
        <w:rPr>
          <w:rFonts w:ascii="Trebuchet MS" w:cs="Trebuchet MS" w:eastAsia="Trebuchet MS" w:hAnsi="Trebuchet MS"/>
          <w:rtl w:val="0"/>
        </w:rPr>
        <w:t xml:space="preserve"> today announced its spring sale. All products in it</w:t>
      </w:r>
      <w:r w:rsidDel="00000000" w:rsidR="00000000" w:rsidRPr="00000000">
        <w:rPr>
          <w:rFonts w:ascii="Trebuchet MS" w:cs="Trebuchet MS" w:eastAsia="Trebuchet MS" w:hAnsi="Trebuchet MS"/>
          <w:rtl w:val="0"/>
        </w:rPr>
        <w:t xml:space="preserve">s </w:t>
      </w:r>
      <w:hyperlink r:id="rId8">
        <w:r w:rsidDel="00000000" w:rsidR="00000000" w:rsidRPr="00000000">
          <w:rPr>
            <w:rFonts w:ascii="Trebuchet MS" w:cs="Trebuchet MS" w:eastAsia="Trebuchet MS" w:hAnsi="Trebuchet MS"/>
            <w:color w:val="1155cc"/>
            <w:u w:val="single"/>
            <w:rtl w:val="0"/>
          </w:rPr>
          <w:t xml:space="preserve">store</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are 30% off through May 10th. </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includes the Advanced Layers Update for Exposure X2, their non-destructive RAW photo editor. Photographers can quickly organize, edit, enhance, and export their photos, while enjoying the speed and ease of a catalog-free workflow. From capture to creativity, Exposure is the fastest way for photographers to bring their vision to life.</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Four additional software products are available at a savings of 30%:</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Blow Up for creating high-quality enlargements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Snap Art for transforming photographs into beautiful pieces of artwork</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Exposure X2 Bundle integrates Exposure, Blow Up, and Snap Art for a low price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Eye Candy 7 for graphic design special effects</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Style w:val="Heading2"/>
        <w:pBdr/>
        <w:spacing w:after="0" w:before="200" w:lineRule="auto"/>
        <w:contextualSpacing w:val="0"/>
        <w:rPr>
          <w:rFonts w:ascii="Trebuchet MS" w:cs="Trebuchet MS" w:eastAsia="Trebuchet MS" w:hAnsi="Trebuchet MS"/>
          <w:b w:val="1"/>
          <w:sz w:val="26"/>
          <w:szCs w:val="26"/>
        </w:rPr>
      </w:pPr>
      <w:bookmarkStart w:colFirst="0" w:colLast="0" w:name="_yung29mb3t7y" w:id="0"/>
      <w:bookmarkEnd w:id="0"/>
      <w:r w:rsidDel="00000000" w:rsidR="00000000" w:rsidRPr="00000000">
        <w:rPr>
          <w:rFonts w:ascii="Trebuchet MS" w:cs="Trebuchet MS" w:eastAsia="Trebuchet MS" w:hAnsi="Trebuchet MS"/>
          <w:b w:val="1"/>
          <w:sz w:val="26"/>
          <w:szCs w:val="26"/>
          <w:rtl w:val="0"/>
        </w:rPr>
        <w:t xml:space="preserve">About Alien Skin Software</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The company distills advanced math and cutting edge research into creative tools that help you quickly bring your vision to life. Alien Skin Software’s reputation for bug-free software and friendly tech support has grown worldwide since its founding in 1993. For more information, visit the Alien Skin website at www.alienskin.com.</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pPr>
        <w:pBd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w:t>
        <w:tab/>
        <w:t xml:space="preserve">#</w:t>
        <w:tab/>
        <w:t xml:space="preserve">#</w:t>
      </w:r>
    </w:p>
    <w:p w:rsidR="00000000" w:rsidDel="00000000" w:rsidP="00000000" w:rsidRDefault="00000000" w:rsidRPr="00000000">
      <w:pPr>
        <w:pBdr/>
        <w:contextualSpacing w:val="0"/>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pPr>
        <w:pBd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pPr>
        <w:pBdr/>
        <w:contextualSpacing w:val="0"/>
        <w:rPr/>
      </w:pPr>
      <w:r w:rsidDel="00000000" w:rsidR="00000000" w:rsidRPr="00000000">
        <w:rPr>
          <w:rFonts w:ascii="Trebuchet MS" w:cs="Trebuchet MS" w:eastAsia="Trebuchet MS" w:hAnsi="Trebuchet MS"/>
          <w:rtl w:val="0"/>
        </w:rPr>
        <w:t xml:space="preserve">631-757-5665</w:t>
      </w: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alienskin.com" TargetMode="External"/><Relationship Id="rId7" Type="http://schemas.openxmlformats.org/officeDocument/2006/relationships/hyperlink" Target="http://www.alienskin.com" TargetMode="External"/><Relationship Id="rId8" Type="http://schemas.openxmlformats.org/officeDocument/2006/relationships/hyperlink" Target="https://www.alienskin.com/landing/2017-spring-sale?utm_source=pr-web&amp;utm_medium=wire-service&amp;utm_campaign=2017-spring-sale" TargetMode="External"/></Relationships>
</file>